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331" w:rsidRDefault="00FE0331">
      <w:pPr>
        <w:spacing w:line="100" w:lineRule="atLeast"/>
        <w:rPr>
          <w:sz w:val="20"/>
          <w:szCs w:val="20"/>
        </w:rPr>
      </w:pPr>
      <w:r>
        <w:rPr>
          <w:rFonts w:eastAsia="Cambria"/>
          <w:b/>
          <w:sz w:val="20"/>
          <w:szCs w:val="20"/>
        </w:rPr>
        <w:t>Schriftelijke vragen van de fracties van GroenLinks en Progressief Schiedam over geraamde en daadwerkelijke luchtvervuiling n.a.v. manipulatie uitstootgegevens auto's</w:t>
      </w:r>
    </w:p>
    <w:p w:rsidR="00FE0331" w:rsidRDefault="00FE0331">
      <w:pPr>
        <w:spacing w:line="100" w:lineRule="atLeast"/>
        <w:rPr>
          <w:sz w:val="20"/>
          <w:szCs w:val="20"/>
        </w:rPr>
      </w:pPr>
    </w:p>
    <w:p w:rsidR="00FE0331" w:rsidRDefault="00FE0331">
      <w:pPr>
        <w:pStyle w:val="NoSpacing"/>
        <w:rPr>
          <w:sz w:val="20"/>
          <w:szCs w:val="20"/>
        </w:rPr>
      </w:pPr>
      <w:r>
        <w:rPr>
          <w:sz w:val="20"/>
          <w:szCs w:val="20"/>
        </w:rPr>
        <w:t>Naar aanleiding van het bekend worden van “dieselgate” (waarbij autosoftware dusdanig is ingesteld dat emissies aan de milieunormen voldoen op het moment dat de wagen wordt getest) en de uitzending van EenVandaag van vrijdag 9 oktober jl. over het verwijderen van roetfilters en ‘tunen’ van automotoren hebben GroenLinks en Progressief Schiedam de volgende vragen:</w:t>
      </w:r>
    </w:p>
    <w:p w:rsidR="00FE0331" w:rsidRDefault="00FE0331">
      <w:pPr>
        <w:pStyle w:val="NoSpacing"/>
        <w:rPr>
          <w:sz w:val="20"/>
          <w:szCs w:val="20"/>
        </w:rPr>
      </w:pPr>
    </w:p>
    <w:p w:rsidR="00FE0331" w:rsidRDefault="00FE0331">
      <w:pPr>
        <w:pStyle w:val="NoSpacing"/>
        <w:numPr>
          <w:ilvl w:val="0"/>
          <w:numId w:val="2"/>
        </w:numPr>
        <w:rPr>
          <w:sz w:val="20"/>
          <w:szCs w:val="20"/>
        </w:rPr>
      </w:pPr>
      <w:r>
        <w:rPr>
          <w:sz w:val="20"/>
          <w:szCs w:val="20"/>
        </w:rPr>
        <w:t>Heeft de gemeente weet van aanbieders van het verwijderen van roetfilters en/of het tunen van motoren, met hogere luchtvervuilende emissies tot gevolg, binnen de gemeente Schiedam?</w:t>
      </w:r>
    </w:p>
    <w:p w:rsidR="00FE0331" w:rsidRDefault="00FE0331">
      <w:pPr>
        <w:pStyle w:val="NoSpacing"/>
        <w:rPr>
          <w:sz w:val="20"/>
          <w:szCs w:val="20"/>
        </w:rPr>
      </w:pPr>
    </w:p>
    <w:p w:rsidR="00FE0331" w:rsidRDefault="00FE0331">
      <w:pPr>
        <w:pStyle w:val="NoSpacing"/>
        <w:rPr>
          <w:sz w:val="20"/>
          <w:szCs w:val="20"/>
        </w:rPr>
      </w:pPr>
      <w:r>
        <w:rPr>
          <w:sz w:val="20"/>
          <w:szCs w:val="20"/>
        </w:rPr>
        <w:t>Effect op luchtkwaliteit Schiedam</w:t>
      </w:r>
    </w:p>
    <w:p w:rsidR="00FE0331" w:rsidRDefault="00FE0331">
      <w:pPr>
        <w:pStyle w:val="NoSpacing"/>
        <w:rPr>
          <w:sz w:val="20"/>
          <w:szCs w:val="20"/>
        </w:rPr>
      </w:pPr>
    </w:p>
    <w:p w:rsidR="00FE0331" w:rsidRDefault="00FE0331">
      <w:pPr>
        <w:pStyle w:val="NoSpacing"/>
        <w:numPr>
          <w:ilvl w:val="0"/>
          <w:numId w:val="2"/>
        </w:numPr>
        <w:rPr>
          <w:sz w:val="20"/>
          <w:szCs w:val="20"/>
        </w:rPr>
      </w:pPr>
      <w:r>
        <w:rPr>
          <w:sz w:val="20"/>
          <w:szCs w:val="20"/>
        </w:rPr>
        <w:t>Hebben ‘dieselgate’, het verwijderen van roetfilters en tunen van automotoren consequenties voor het Schiedamse luchtkwaliteitsbeleid? Zo ja, welke? Zo nee, waarom niet?</w:t>
      </w:r>
    </w:p>
    <w:p w:rsidR="00FE0331" w:rsidRDefault="00FE0331">
      <w:pPr>
        <w:pStyle w:val="NoSpacing"/>
        <w:numPr>
          <w:ilvl w:val="0"/>
          <w:numId w:val="2"/>
        </w:numPr>
        <w:rPr>
          <w:sz w:val="20"/>
          <w:szCs w:val="20"/>
        </w:rPr>
      </w:pPr>
      <w:r>
        <w:rPr>
          <w:sz w:val="20"/>
          <w:szCs w:val="20"/>
        </w:rPr>
        <w:t>Hebben 'dieselgate’, het verwijderen van roetfilters en tunen van automotoren consequenties voor het onderzoek naar instelling van een milieuzonering in Schiedam? Zo ja, welke? Zo nee, waarom niet?</w:t>
      </w:r>
    </w:p>
    <w:p w:rsidR="00FE0331" w:rsidRDefault="00FE0331">
      <w:pPr>
        <w:pStyle w:val="NoSpacing"/>
        <w:rPr>
          <w:sz w:val="20"/>
          <w:szCs w:val="20"/>
        </w:rPr>
      </w:pPr>
    </w:p>
    <w:p w:rsidR="00FE0331" w:rsidRDefault="00FE0331">
      <w:pPr>
        <w:pStyle w:val="NoSpacing"/>
        <w:rPr>
          <w:sz w:val="20"/>
          <w:szCs w:val="20"/>
        </w:rPr>
      </w:pPr>
      <w:r>
        <w:rPr>
          <w:sz w:val="20"/>
          <w:szCs w:val="20"/>
        </w:rPr>
        <w:t>Vragen inzake A4 Schiedam-Delft:</w:t>
      </w:r>
    </w:p>
    <w:p w:rsidR="00FE0331" w:rsidRDefault="00FE0331">
      <w:pPr>
        <w:pStyle w:val="NoSpacing"/>
        <w:rPr>
          <w:sz w:val="20"/>
          <w:szCs w:val="20"/>
        </w:rPr>
      </w:pPr>
    </w:p>
    <w:p w:rsidR="00FE0331" w:rsidRDefault="00FE0331">
      <w:pPr>
        <w:pStyle w:val="NoSpacing"/>
        <w:numPr>
          <w:ilvl w:val="0"/>
          <w:numId w:val="2"/>
        </w:numPr>
        <w:rPr>
          <w:sz w:val="20"/>
          <w:szCs w:val="20"/>
        </w:rPr>
      </w:pPr>
      <w:r>
        <w:rPr>
          <w:sz w:val="20"/>
          <w:szCs w:val="20"/>
        </w:rPr>
        <w:t>Hoe heeft de berekening van luchtkwaliteit plaatsgevonden bij het tracé, met name rond de tunnelmonden? Hoe betrouwbaar zijn de bij de berekeningen gebruikte uitstootgegevens gezien 'dieselgate', de kwestie van autotuning en het feit dat TNO enkel v</w:t>
      </w:r>
      <w:r w:rsidR="00351D65">
        <w:rPr>
          <w:sz w:val="20"/>
          <w:szCs w:val="20"/>
        </w:rPr>
        <w:t>oor personenauto’s met Euro</w:t>
      </w:r>
      <w:r>
        <w:rPr>
          <w:sz w:val="20"/>
          <w:szCs w:val="20"/>
        </w:rPr>
        <w:t xml:space="preserve"> 6 metingen op de weg heeft uitgevoerd? In welke mate is rekening gehouden met de toentertijd verwachte afname van uitstoot door het schoner worden van dieselmotoren in zo</w:t>
      </w:r>
      <w:bookmarkStart w:id="0" w:name="_GoBack"/>
      <w:bookmarkEnd w:id="0"/>
      <w:r>
        <w:rPr>
          <w:sz w:val="20"/>
          <w:szCs w:val="20"/>
        </w:rPr>
        <w:t>wel vracht- als personenauto’s?</w:t>
      </w:r>
    </w:p>
    <w:p w:rsidR="00FE0331" w:rsidRDefault="00FE0331">
      <w:pPr>
        <w:pStyle w:val="NoSpacing"/>
        <w:numPr>
          <w:ilvl w:val="0"/>
          <w:numId w:val="2"/>
        </w:numPr>
        <w:rPr>
          <w:sz w:val="20"/>
          <w:szCs w:val="20"/>
        </w:rPr>
      </w:pPr>
      <w:r>
        <w:rPr>
          <w:sz w:val="20"/>
          <w:szCs w:val="20"/>
        </w:rPr>
        <w:t>Bent u bereid de luchtkwaliteit rond de tunnelmonden van de A4 Midden-Delfland extra te monitoren n.a.v. 'dieselgate' en tuning van dieselmotoren?</w:t>
      </w:r>
    </w:p>
    <w:p w:rsidR="00FE0331" w:rsidRDefault="00FE0331">
      <w:pPr>
        <w:pStyle w:val="NoSpacing"/>
        <w:numPr>
          <w:ilvl w:val="0"/>
          <w:numId w:val="2"/>
        </w:numPr>
        <w:rPr>
          <w:rFonts w:eastAsia="ArialMT" w:cs="ArialMT"/>
          <w:color w:val="1A1A1A"/>
          <w:kern w:val="0"/>
          <w:sz w:val="20"/>
          <w:szCs w:val="20"/>
        </w:rPr>
      </w:pPr>
      <w:r>
        <w:rPr>
          <w:sz w:val="20"/>
          <w:szCs w:val="20"/>
        </w:rPr>
        <w:t>In berichtgeving van de Telegraaf (d.d. 29 oktober 2015) wordt vermeld dat wat betreft het Ministerie van Infrastructuur en Milieu in navolging van de A2 ook op de A4 overal 130 mag gaan worden gereden. Wat zou het effect van het verhogen van de snelheid op de A4 naar 130 zijn op de luchtkwaliteit rond de tunnelmonden bij zowel de Benelux-tunnel als de verdiepte A4 naar Delft? Is deze inschatting gebaseerd op praktijkmetingen op de weg of op de rollerbank?</w:t>
      </w:r>
    </w:p>
    <w:p w:rsidR="00FE0331" w:rsidRDefault="00FE0331">
      <w:pPr>
        <w:pStyle w:val="NoSpacing"/>
        <w:numPr>
          <w:ilvl w:val="0"/>
          <w:numId w:val="2"/>
        </w:numPr>
        <w:rPr>
          <w:sz w:val="20"/>
          <w:szCs w:val="20"/>
        </w:rPr>
      </w:pPr>
      <w:r>
        <w:rPr>
          <w:rFonts w:eastAsia="ArialMT" w:cs="ArialMT"/>
          <w:color w:val="1A1A1A"/>
          <w:kern w:val="0"/>
          <w:sz w:val="20"/>
          <w:szCs w:val="20"/>
        </w:rPr>
        <w:t>Als de berichtgeving over het verhogen van de snelheid op de A4 naar 130 km per uur klopt, heeft dit eens te meer schadelijke gevolgen voor inwoners van Schiedam. Is het college dan bereid bezwaar te maken bij het ministerie van I&amp;M?</w:t>
      </w:r>
    </w:p>
    <w:p w:rsidR="00FE0331" w:rsidRDefault="00FE0331">
      <w:pPr>
        <w:spacing w:line="100" w:lineRule="atLeast"/>
        <w:rPr>
          <w:sz w:val="20"/>
          <w:szCs w:val="20"/>
        </w:rPr>
      </w:pPr>
    </w:p>
    <w:sectPr w:rsidR="00FE0331">
      <w:pgSz w:w="11906" w:h="16838"/>
      <w:pgMar w:top="1417" w:right="1417" w:bottom="1417" w:left="1417" w:header="708" w:footer="708" w:gutter="0"/>
      <w:cols w:space="708"/>
      <w:docGrid w:linePitch="240" w:charSpace="-204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MT">
    <w:charset w:val="00"/>
    <w:family w:val="swiss"/>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oNotTrackMoves/>
  <w:defaultTabStop w:val="720"/>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1D65"/>
    <w:rsid w:val="00262A56"/>
    <w:rsid w:val="00351D65"/>
    <w:rsid w:val="00FE0331"/>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spacing w:line="276" w:lineRule="auto"/>
    </w:pPr>
    <w:rPr>
      <w:rFonts w:ascii="Arial" w:eastAsia="Arial" w:hAnsi="Arial" w:cs="Arial"/>
      <w:kern w:val="1"/>
      <w:sz w:val="22"/>
      <w:szCs w:val="22"/>
      <w:lang w:eastAsia="ar-SA"/>
    </w:rPr>
  </w:style>
  <w:style w:type="paragraph" w:styleId="Kop1">
    <w:name w:val="heading 1"/>
    <w:basedOn w:val="Standaard"/>
    <w:next w:val="Plattetekst"/>
    <w:qFormat/>
    <w:pPr>
      <w:keepNext/>
      <w:keepLines/>
      <w:spacing w:before="480" w:after="120"/>
      <w:outlineLvl w:val="0"/>
    </w:pPr>
    <w:rPr>
      <w:b/>
      <w:sz w:val="48"/>
      <w:szCs w:val="48"/>
    </w:rPr>
  </w:style>
  <w:style w:type="paragraph" w:styleId="Kop2">
    <w:name w:val="heading 2"/>
    <w:basedOn w:val="Standaard"/>
    <w:next w:val="Plattetekst"/>
    <w:qFormat/>
    <w:pPr>
      <w:keepNext/>
      <w:keepLines/>
      <w:numPr>
        <w:ilvl w:val="1"/>
        <w:numId w:val="1"/>
      </w:numPr>
      <w:spacing w:before="360" w:after="80"/>
      <w:outlineLvl w:val="1"/>
    </w:pPr>
    <w:rPr>
      <w:b/>
      <w:sz w:val="36"/>
      <w:szCs w:val="36"/>
    </w:rPr>
  </w:style>
  <w:style w:type="paragraph" w:styleId="Kop3">
    <w:name w:val="heading 3"/>
    <w:basedOn w:val="Standaard"/>
    <w:next w:val="Plattetekst"/>
    <w:qFormat/>
    <w:pPr>
      <w:keepNext/>
      <w:keepLines/>
      <w:numPr>
        <w:ilvl w:val="2"/>
        <w:numId w:val="1"/>
      </w:numPr>
      <w:spacing w:before="280" w:after="80"/>
      <w:outlineLvl w:val="2"/>
    </w:pPr>
    <w:rPr>
      <w:b/>
      <w:sz w:val="28"/>
      <w:szCs w:val="28"/>
    </w:rPr>
  </w:style>
  <w:style w:type="paragraph" w:styleId="Kop4">
    <w:name w:val="heading 4"/>
    <w:basedOn w:val="Standaard"/>
    <w:next w:val="Plattetekst"/>
    <w:qFormat/>
    <w:pPr>
      <w:keepNext/>
      <w:keepLines/>
      <w:numPr>
        <w:ilvl w:val="3"/>
        <w:numId w:val="1"/>
      </w:numPr>
      <w:spacing w:before="240" w:after="40"/>
      <w:outlineLvl w:val="3"/>
    </w:pPr>
    <w:rPr>
      <w:b/>
      <w:sz w:val="24"/>
      <w:szCs w:val="24"/>
    </w:rPr>
  </w:style>
  <w:style w:type="paragraph" w:styleId="Kop5">
    <w:name w:val="heading 5"/>
    <w:basedOn w:val="Standaard"/>
    <w:next w:val="Plattetekst"/>
    <w:qFormat/>
    <w:pPr>
      <w:keepNext/>
      <w:keepLines/>
      <w:numPr>
        <w:ilvl w:val="4"/>
        <w:numId w:val="1"/>
      </w:numPr>
      <w:spacing w:before="220" w:after="40"/>
      <w:outlineLvl w:val="4"/>
    </w:pPr>
    <w:rPr>
      <w:b/>
    </w:rPr>
  </w:style>
  <w:style w:type="paragraph" w:styleId="Kop6">
    <w:name w:val="heading 6"/>
    <w:basedOn w:val="Standaard"/>
    <w:next w:val="Plattetekst"/>
    <w:qFormat/>
    <w:pPr>
      <w:keepNext/>
      <w:keepLines/>
      <w:numPr>
        <w:ilvl w:val="5"/>
        <w:numId w:val="1"/>
      </w:numPr>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DefaultParagraphFont">
    <w:name w:val="Default Paragraph Font"/>
  </w:style>
  <w:style w:type="character" w:customStyle="1" w:styleId="TekstopmerkingChar">
    <w:name w:val="Tekst opmerking Char"/>
    <w:rPr>
      <w:sz w:val="20"/>
      <w:szCs w:val="20"/>
    </w:rPr>
  </w:style>
  <w:style w:type="character" w:customStyle="1" w:styleId="annotationreference">
    <w:name w:val="annotation reference"/>
    <w:rPr>
      <w:sz w:val="16"/>
      <w:szCs w:val="16"/>
    </w:rPr>
  </w:style>
  <w:style w:type="character" w:customStyle="1" w:styleId="BallontekstChar">
    <w:name w:val="Ballontekst Char"/>
    <w:rPr>
      <w:rFonts w:ascii="Segoe UI" w:hAnsi="Segoe UI" w:cs="Segoe UI"/>
      <w:sz w:val="18"/>
      <w:szCs w:val="18"/>
    </w:rPr>
  </w:style>
  <w:style w:type="paragraph" w:customStyle="1" w:styleId="Kop">
    <w:name w:val="Kop"/>
    <w:basedOn w:val="Standaard"/>
    <w:next w:val="Plattetekst"/>
    <w:pPr>
      <w:keepNext/>
      <w:spacing w:before="240" w:after="120"/>
    </w:pPr>
    <w:rPr>
      <w:rFonts w:eastAsia="Arial Unicode MS" w:cs="Arial Unicode MS"/>
      <w:sz w:val="28"/>
      <w:szCs w:val="28"/>
    </w:rPr>
  </w:style>
  <w:style w:type="paragraph" w:styleId="Plattetekst">
    <w:name w:val="Body Text"/>
    <w:basedOn w:val="Standaard"/>
    <w:pPr>
      <w:spacing w:after="120"/>
    </w:pPr>
  </w:style>
  <w:style w:type="paragraph" w:styleId="Lijst">
    <w:name w:val="List"/>
    <w:basedOn w:val="Plattetekst"/>
  </w:style>
  <w:style w:type="paragraph" w:customStyle="1" w:styleId="Bijschrift1">
    <w:name w:val="Bijschrift1"/>
    <w:basedOn w:val="Standaard"/>
    <w:pPr>
      <w:suppressLineNumbers/>
      <w:spacing w:before="120" w:after="120"/>
    </w:pPr>
    <w:rPr>
      <w:i/>
      <w:iCs/>
      <w:sz w:val="24"/>
      <w:szCs w:val="24"/>
    </w:rPr>
  </w:style>
  <w:style w:type="paragraph" w:customStyle="1" w:styleId="Index">
    <w:name w:val="Index"/>
    <w:basedOn w:val="Standaard"/>
    <w:pPr>
      <w:suppressLineNumbers/>
    </w:pPr>
  </w:style>
  <w:style w:type="paragraph" w:styleId="Titel">
    <w:name w:val="Title"/>
    <w:basedOn w:val="Standaard"/>
    <w:next w:val="Ondertitel"/>
    <w:qFormat/>
    <w:pPr>
      <w:keepNext/>
      <w:keepLines/>
      <w:spacing w:before="480" w:after="120"/>
    </w:pPr>
    <w:rPr>
      <w:b/>
      <w:bCs/>
      <w:sz w:val="72"/>
      <w:szCs w:val="72"/>
    </w:rPr>
  </w:style>
  <w:style w:type="paragraph" w:styleId="Ondertitel">
    <w:name w:val="Ondertitel"/>
    <w:basedOn w:val="Standaard"/>
    <w:next w:val="Plattetekst"/>
    <w:qFormat/>
    <w:pPr>
      <w:keepNext/>
      <w:keepLines/>
      <w:spacing w:before="360" w:after="80"/>
    </w:pPr>
    <w:rPr>
      <w:rFonts w:ascii="Georgia" w:eastAsia="Georgia" w:hAnsi="Georgia" w:cs="Georgia"/>
      <w:i/>
      <w:iCs/>
      <w:color w:val="666666"/>
      <w:sz w:val="48"/>
      <w:szCs w:val="48"/>
    </w:rPr>
  </w:style>
  <w:style w:type="paragraph" w:customStyle="1" w:styleId="annotationtext">
    <w:name w:val="annotation text"/>
    <w:basedOn w:val="Standaard"/>
    <w:pPr>
      <w:spacing w:line="100" w:lineRule="atLeast"/>
    </w:pPr>
    <w:rPr>
      <w:sz w:val="20"/>
      <w:szCs w:val="20"/>
    </w:rPr>
  </w:style>
  <w:style w:type="paragraph" w:customStyle="1" w:styleId="BalloonText">
    <w:name w:val="Balloon Text"/>
    <w:basedOn w:val="Standaard"/>
    <w:pPr>
      <w:spacing w:line="100" w:lineRule="atLeast"/>
    </w:pPr>
    <w:rPr>
      <w:rFonts w:ascii="Segoe UI" w:hAnsi="Segoe UI" w:cs="Segoe UI"/>
      <w:sz w:val="18"/>
      <w:szCs w:val="18"/>
    </w:rPr>
  </w:style>
  <w:style w:type="paragraph" w:customStyle="1" w:styleId="NoSpacing">
    <w:name w:val="No Spacing"/>
    <w:pPr>
      <w:suppressAutoHyphens/>
      <w:spacing w:line="100" w:lineRule="atLeast"/>
    </w:pPr>
    <w:rPr>
      <w:rFonts w:ascii="Arial" w:eastAsia="Arial" w:hAnsi="Arial" w:cs="Arial"/>
      <w:kern w:val="1"/>
      <w:sz w:val="22"/>
      <w:szCs w:val="22"/>
      <w:lang w:eastAsia="ar-SA"/>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2096</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CBS</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janet_000</dc:creator>
  <cp:lastModifiedBy>GL</cp:lastModifiedBy>
  <cp:revision>2</cp:revision>
  <cp:lastPrinted>1601-01-01T00:00:00Z</cp:lastPrinted>
  <dcterms:created xsi:type="dcterms:W3CDTF">2015-11-02T14:40:00Z</dcterms:created>
  <dcterms:modified xsi:type="dcterms:W3CDTF">2015-11-02T14:40:00Z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